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AA" w:rsidRDefault="0051213F">
      <w:pPr>
        <w:pStyle w:val="a6"/>
        <w:ind w:right="3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детского дорожно-транспортного травматизма на территории Алтайского края, в 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числе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г. Новоалтайска   за   март  2017 года</w:t>
      </w:r>
    </w:p>
    <w:p w:rsidR="00082FAA" w:rsidRDefault="00082FAA">
      <w:pPr>
        <w:rPr>
          <w:sz w:val="28"/>
          <w:szCs w:val="28"/>
        </w:rPr>
      </w:pPr>
    </w:p>
    <w:p w:rsidR="00082FAA" w:rsidRDefault="0051213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proofErr w:type="gramStart"/>
      <w:r>
        <w:rPr>
          <w:sz w:val="28"/>
          <w:szCs w:val="28"/>
        </w:rPr>
        <w:t>март  2017</w:t>
      </w:r>
      <w:proofErr w:type="gramEnd"/>
      <w:r>
        <w:rPr>
          <w:sz w:val="28"/>
          <w:szCs w:val="28"/>
        </w:rPr>
        <w:t xml:space="preserve"> года на территории Алтайского края произошло </w:t>
      </w:r>
      <w:r>
        <w:rPr>
          <w:b/>
          <w:sz w:val="32"/>
          <w:szCs w:val="32"/>
        </w:rPr>
        <w:t xml:space="preserve">67  </w:t>
      </w:r>
      <w:r>
        <w:rPr>
          <w:sz w:val="28"/>
          <w:szCs w:val="28"/>
        </w:rPr>
        <w:t xml:space="preserve">(в 2016 год – 57, +17,5%) ДТП с участием детей и подростков, в которых получили ранения </w:t>
      </w:r>
      <w:r>
        <w:rPr>
          <w:b/>
          <w:sz w:val="32"/>
          <w:szCs w:val="32"/>
        </w:rPr>
        <w:t xml:space="preserve">72 </w:t>
      </w:r>
      <w:r>
        <w:rPr>
          <w:sz w:val="28"/>
          <w:szCs w:val="28"/>
        </w:rPr>
        <w:t>( 2016 год</w:t>
      </w:r>
      <w:r>
        <w:rPr>
          <w:sz w:val="32"/>
          <w:szCs w:val="32"/>
        </w:rPr>
        <w:t xml:space="preserve"> – 61</w:t>
      </w:r>
      <w:r>
        <w:rPr>
          <w:sz w:val="28"/>
          <w:szCs w:val="28"/>
        </w:rPr>
        <w:t>,  +18,0</w:t>
      </w:r>
      <w:r>
        <w:rPr>
          <w:sz w:val="32"/>
          <w:szCs w:val="32"/>
        </w:rPr>
        <w:t xml:space="preserve">%) </w:t>
      </w:r>
      <w:r>
        <w:rPr>
          <w:sz w:val="28"/>
          <w:szCs w:val="28"/>
        </w:rPr>
        <w:t xml:space="preserve">несовершеннолетних,  погиб </w:t>
      </w:r>
      <w:r>
        <w:rPr>
          <w:b/>
          <w:sz w:val="32"/>
          <w:szCs w:val="32"/>
        </w:rPr>
        <w:t>1</w:t>
      </w:r>
      <w:r>
        <w:rPr>
          <w:sz w:val="28"/>
          <w:szCs w:val="28"/>
        </w:rPr>
        <w:t xml:space="preserve"> ребенок   ( 2016 год- 2). </w:t>
      </w:r>
    </w:p>
    <w:p w:rsidR="00082FAA" w:rsidRDefault="0051213F">
      <w:pPr>
        <w:ind w:right="38" w:firstLine="720"/>
        <w:jc w:val="both"/>
        <w:rPr>
          <w:rFonts w:eastAsia="MS Mincho;ＭＳ 明朝"/>
          <w:sz w:val="28"/>
          <w:szCs w:val="28"/>
        </w:rPr>
      </w:pPr>
      <w:proofErr w:type="gramStart"/>
      <w:r>
        <w:rPr>
          <w:b/>
          <w:sz w:val="32"/>
          <w:szCs w:val="32"/>
        </w:rPr>
        <w:t>26</w:t>
      </w:r>
      <w:r>
        <w:rPr>
          <w:rFonts w:eastAsia="MS Mincho;ＭＳ 明朝"/>
          <w:b/>
          <w:sz w:val="32"/>
          <w:szCs w:val="32"/>
        </w:rPr>
        <w:t xml:space="preserve"> </w:t>
      </w:r>
      <w:r>
        <w:rPr>
          <w:rFonts w:eastAsia="MS Mincho;ＭＳ 明朝"/>
          <w:b/>
          <w:sz w:val="28"/>
          <w:szCs w:val="28"/>
        </w:rPr>
        <w:t xml:space="preserve"> </w:t>
      </w:r>
      <w:r>
        <w:rPr>
          <w:rFonts w:eastAsia="MS Mincho;ＭＳ 明朝"/>
          <w:sz w:val="28"/>
          <w:szCs w:val="28"/>
        </w:rPr>
        <w:t>ДТП</w:t>
      </w:r>
      <w:proofErr w:type="gramEnd"/>
      <w:r>
        <w:rPr>
          <w:rFonts w:eastAsia="MS Mincho;ＭＳ 明朝"/>
          <w:sz w:val="28"/>
          <w:szCs w:val="28"/>
        </w:rPr>
        <w:t xml:space="preserve"> произошло с участием детей-пассажиров (2016 год –   31 ДТП),     в результа</w:t>
      </w:r>
      <w:r>
        <w:rPr>
          <w:rFonts w:eastAsia="MS Mincho;ＭＳ 明朝"/>
          <w:sz w:val="28"/>
          <w:szCs w:val="28"/>
        </w:rPr>
        <w:t xml:space="preserve">те которых  </w:t>
      </w:r>
      <w:r>
        <w:rPr>
          <w:rFonts w:eastAsia="MS Mincho;ＭＳ 明朝"/>
          <w:b/>
          <w:sz w:val="32"/>
          <w:szCs w:val="32"/>
        </w:rPr>
        <w:t xml:space="preserve">32 </w:t>
      </w:r>
      <w:r>
        <w:rPr>
          <w:rFonts w:eastAsia="MS Mincho;ＭＳ 明朝"/>
          <w:sz w:val="28"/>
          <w:szCs w:val="28"/>
        </w:rPr>
        <w:t xml:space="preserve"> (2016 год – 33,- 3,0 %)  несовершеннолетних  получили  травмы.    </w:t>
      </w:r>
    </w:p>
    <w:p w:rsidR="00082FAA" w:rsidRDefault="0051213F">
      <w:pPr>
        <w:shd w:val="clear" w:color="auto" w:fill="FFFFFF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1 </w:t>
      </w:r>
      <w:proofErr w:type="gramStart"/>
      <w:r>
        <w:rPr>
          <w:sz w:val="28"/>
          <w:szCs w:val="28"/>
        </w:rPr>
        <w:t>квартала  2017</w:t>
      </w:r>
      <w:proofErr w:type="gramEnd"/>
      <w:r>
        <w:rPr>
          <w:sz w:val="28"/>
          <w:szCs w:val="28"/>
        </w:rPr>
        <w:t xml:space="preserve"> года  совершен </w:t>
      </w:r>
      <w:r>
        <w:rPr>
          <w:b/>
          <w:sz w:val="32"/>
          <w:szCs w:val="32"/>
        </w:rPr>
        <w:t xml:space="preserve"> 41 </w:t>
      </w:r>
      <w:r>
        <w:rPr>
          <w:sz w:val="28"/>
          <w:szCs w:val="28"/>
        </w:rPr>
        <w:t xml:space="preserve">наезд на детей-пешеходов ( 2016 год – 26, +57,7%)  получили травмы  </w:t>
      </w:r>
      <w:r>
        <w:rPr>
          <w:b/>
          <w:sz w:val="32"/>
          <w:szCs w:val="32"/>
        </w:rPr>
        <w:t xml:space="preserve">40 </w:t>
      </w:r>
      <w:r>
        <w:rPr>
          <w:sz w:val="28"/>
          <w:szCs w:val="28"/>
        </w:rPr>
        <w:t>несовершеннолетних  ( 2016 год – 28, +30,4 %) получили т</w:t>
      </w:r>
      <w:r>
        <w:rPr>
          <w:sz w:val="28"/>
          <w:szCs w:val="28"/>
        </w:rPr>
        <w:t xml:space="preserve">равмы, </w:t>
      </w:r>
      <w:r>
        <w:rPr>
          <w:b/>
          <w:sz w:val="32"/>
          <w:szCs w:val="32"/>
        </w:rPr>
        <w:t>1</w:t>
      </w:r>
      <w:r>
        <w:rPr>
          <w:sz w:val="28"/>
          <w:szCs w:val="28"/>
        </w:rPr>
        <w:t xml:space="preserve"> ребенок  погиб ( 2016-0).  </w:t>
      </w:r>
    </w:p>
    <w:p w:rsidR="00082FAA" w:rsidRDefault="0051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32"/>
          <w:szCs w:val="32"/>
        </w:rPr>
        <w:t xml:space="preserve">56 </w:t>
      </w:r>
      <w:r>
        <w:rPr>
          <w:sz w:val="28"/>
          <w:szCs w:val="28"/>
        </w:rPr>
        <w:t xml:space="preserve">дорожно-транспортных происшествиях с участием несовершеннолетних усматриваются нарушения ПДД водителями транспортных средств. </w:t>
      </w:r>
    </w:p>
    <w:p w:rsidR="00082FAA" w:rsidRDefault="0051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собственной неосторожности детей-</w:t>
      </w:r>
      <w:proofErr w:type="gramStart"/>
      <w:r>
        <w:rPr>
          <w:sz w:val="28"/>
          <w:szCs w:val="28"/>
        </w:rPr>
        <w:t>пешеходов  произошло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11</w:t>
      </w:r>
      <w:r>
        <w:rPr>
          <w:sz w:val="28"/>
          <w:szCs w:val="28"/>
        </w:rPr>
        <w:t xml:space="preserve">  ДТП, в результате которых </w:t>
      </w:r>
      <w:r>
        <w:rPr>
          <w:b/>
          <w:sz w:val="32"/>
          <w:szCs w:val="32"/>
        </w:rPr>
        <w:t>11</w:t>
      </w:r>
      <w:r>
        <w:rPr>
          <w:sz w:val="28"/>
          <w:szCs w:val="28"/>
        </w:rPr>
        <w:t xml:space="preserve">  детей получили травмы.(2016 год – 11 ДТП, 12 пострадавших).</w:t>
      </w:r>
    </w:p>
    <w:p w:rsidR="00082FAA" w:rsidRDefault="0051213F">
      <w:pPr>
        <w:pStyle w:val="1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текущий период 2017 года на территории г.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Новоалтайска  произошло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дорожно-транспортных происшествия с участием несовершеннолетних, в которых получили  ранения 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несовершеннолетних. Коли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чество зарегистрированных дорожно-транспортных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происшествий  увеличилось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по сравнению  с аналогичным  периодом  прошлого года   (с 2 до 4 ).</w:t>
      </w:r>
    </w:p>
    <w:p w:rsidR="00082FAA" w:rsidRDefault="0051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 участием детей-пешеходов</w:t>
      </w:r>
      <w:r>
        <w:rPr>
          <w:sz w:val="28"/>
          <w:szCs w:val="28"/>
        </w:rPr>
        <w:t xml:space="preserve"> произошло </w:t>
      </w:r>
      <w:proofErr w:type="gramStart"/>
      <w:r>
        <w:rPr>
          <w:b/>
          <w:sz w:val="32"/>
          <w:szCs w:val="32"/>
        </w:rPr>
        <w:t xml:space="preserve">4 </w:t>
      </w:r>
      <w:r>
        <w:rPr>
          <w:sz w:val="28"/>
          <w:szCs w:val="28"/>
        </w:rPr>
        <w:t xml:space="preserve"> дорожно</w:t>
      </w:r>
      <w:proofErr w:type="gramEnd"/>
      <w:r>
        <w:rPr>
          <w:sz w:val="28"/>
          <w:szCs w:val="28"/>
        </w:rPr>
        <w:t xml:space="preserve">-транспортных происшествия, в котором получил травмы </w:t>
      </w:r>
      <w:r>
        <w:rPr>
          <w:sz w:val="32"/>
          <w:szCs w:val="32"/>
        </w:rPr>
        <w:t xml:space="preserve">4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несовершеннолетних.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Дорожно-транспортные происшествия произошли по </w:t>
      </w:r>
      <w:proofErr w:type="gramStart"/>
      <w:r>
        <w:rPr>
          <w:sz w:val="28"/>
          <w:szCs w:val="28"/>
        </w:rPr>
        <w:t>вине  водителей</w:t>
      </w:r>
      <w:proofErr w:type="gramEnd"/>
      <w:r>
        <w:rPr>
          <w:sz w:val="28"/>
          <w:szCs w:val="28"/>
        </w:rPr>
        <w:t xml:space="preserve">,  из них совершено  </w:t>
      </w:r>
      <w:r>
        <w:rPr>
          <w:b/>
          <w:sz w:val="32"/>
          <w:szCs w:val="32"/>
        </w:rPr>
        <w:t>2</w:t>
      </w:r>
      <w:r>
        <w:rPr>
          <w:sz w:val="28"/>
          <w:szCs w:val="28"/>
        </w:rPr>
        <w:t xml:space="preserve">  наезда  на нерегулируемом пешеходном переходе. </w:t>
      </w:r>
    </w:p>
    <w:p w:rsidR="00082FAA" w:rsidRDefault="005121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ДТП  усматривается  нарушение ПДД несовершеннолетним. (переход проезжей части перед близко </w:t>
      </w:r>
      <w:proofErr w:type="gramStart"/>
      <w:r>
        <w:rPr>
          <w:sz w:val="28"/>
          <w:szCs w:val="28"/>
        </w:rPr>
        <w:t>идущим  транспортом</w:t>
      </w:r>
      <w:proofErr w:type="gramEnd"/>
      <w:r>
        <w:rPr>
          <w:sz w:val="28"/>
          <w:szCs w:val="28"/>
        </w:rPr>
        <w:t xml:space="preserve"> ).</w:t>
      </w:r>
    </w:p>
    <w:p w:rsidR="00082FAA" w:rsidRDefault="0051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  продолжения</w:t>
      </w:r>
      <w:proofErr w:type="gramEnd"/>
      <w:r>
        <w:rPr>
          <w:sz w:val="28"/>
          <w:szCs w:val="28"/>
        </w:rPr>
        <w:t xml:space="preserve"> проведения профилактической и разъяснительной работы  по изучению  несовершеннолетними правил дорожного движения, проси</w:t>
      </w:r>
      <w:r>
        <w:rPr>
          <w:sz w:val="28"/>
          <w:szCs w:val="28"/>
        </w:rPr>
        <w:t xml:space="preserve">м Вас предусмотреть проведение  в образовательных учреждениях  бесед, инструктажей с детьми,  по правилам  перехода через проезжую часть, о требованиях ПДД  управления  велосипедом. </w:t>
      </w:r>
    </w:p>
    <w:p w:rsidR="00082FAA" w:rsidRDefault="00082FAA"/>
    <w:sectPr w:rsidR="00082F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71E88"/>
    <w:multiLevelType w:val="multilevel"/>
    <w:tmpl w:val="185A80D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82FAA"/>
    <w:rsid w:val="005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BEC3-A8E9-462A-B39D-68416EC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</w:rPr>
  </w:style>
  <w:style w:type="character" w:customStyle="1" w:styleId="a3">
    <w:name w:val="Текст Знак"/>
    <w:basedOn w:val="a0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kano-18</dc:creator>
  <cp:lastModifiedBy>Пользователь</cp:lastModifiedBy>
  <cp:revision>2</cp:revision>
  <dcterms:created xsi:type="dcterms:W3CDTF">2017-04-14T07:35:00Z</dcterms:created>
  <dcterms:modified xsi:type="dcterms:W3CDTF">2017-04-14T07:35:00Z</dcterms:modified>
  <dc:language>en-US</dc:language>
</cp:coreProperties>
</file>